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C6269F2" w14:textId="5093DD48" w:rsidR="0080045E" w:rsidRDefault="00000000" w:rsidP="004A4CFD">
      <w:pPr>
        <w:pStyle w:val="Heading1"/>
        <w:spacing w:after="0" w:line="360" w:lineRule="auto"/>
      </w:pPr>
      <w:r>
        <w:t>M4</w:t>
      </w:r>
      <w:r w:rsidR="005A7F7A">
        <w:t xml:space="preserve">L14. </w:t>
      </w:r>
      <w:r>
        <w:t>Decision</w:t>
      </w:r>
      <w:r w:rsidR="005A7F7A">
        <w:t xml:space="preserve"> T</w:t>
      </w:r>
      <w:r>
        <w:t>rees</w:t>
      </w:r>
      <w:r w:rsidR="005A7F7A">
        <w:t xml:space="preserve"> </w:t>
      </w:r>
      <w:r>
        <w:t>and</w:t>
      </w:r>
      <w:r w:rsidR="005A7F7A">
        <w:t xml:space="preserve"> R</w:t>
      </w:r>
      <w:r>
        <w:t>isk</w:t>
      </w:r>
    </w:p>
    <w:p w14:paraId="75AAEB28" w14:textId="77777777" w:rsidR="005A7F7A" w:rsidRDefault="005A7F7A" w:rsidP="004A4CFD">
      <w:pPr>
        <w:pStyle w:val="Script"/>
        <w:spacing w:before="120" w:after="0" w:line="360" w:lineRule="auto"/>
        <w:rPr>
          <w:rFonts w:ascii="Open Sans" w:hAnsi="Open Sans" w:cs="Open Sans"/>
          <w:sz w:val="24"/>
          <w:szCs w:val="24"/>
        </w:rPr>
      </w:pPr>
    </w:p>
    <w:p w14:paraId="2946F4B3" w14:textId="5652512D" w:rsidR="005A7F7A" w:rsidRDefault="005A7F7A" w:rsidP="004A4CFD">
      <w:pPr>
        <w:pStyle w:val="Heading2"/>
        <w:spacing w:before="120" w:line="360" w:lineRule="auto"/>
      </w:pPr>
      <w:r>
        <w:t>Slide #1</w:t>
      </w:r>
      <w:r>
        <w:rPr>
          <w:noProof/>
        </w:rPr>
        <w:drawing>
          <wp:inline distT="0" distB="0" distL="0" distR="0" wp14:anchorId="319B6FB6" wp14:editId="5AB013B5">
            <wp:extent cx="5731510" cy="3199130"/>
            <wp:effectExtent l="0" t="0" r="2540" b="1270"/>
            <wp:docPr id="1706488655" name="Picture 1" descr="Decision Trees and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88655" name="Picture 1" descr="Decision Trees and Risk"/>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30D9DEC4" w14:textId="5C31089B" w:rsid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We will discuss the use of decision trees for business decision making, including the advantages of the method and the incorporation of human risk tolerance. into decision trees.</w:t>
      </w:r>
    </w:p>
    <w:p w14:paraId="0FBD099E" w14:textId="12784074" w:rsidR="005A7F7A" w:rsidRDefault="005A7F7A" w:rsidP="004A4CFD">
      <w:pPr>
        <w:pStyle w:val="Heading2"/>
        <w:spacing w:before="120" w:line="360" w:lineRule="auto"/>
      </w:pPr>
      <w:r>
        <w:lastRenderedPageBreak/>
        <w:t>Slide #2</w:t>
      </w:r>
      <w:r>
        <w:rPr>
          <w:noProof/>
        </w:rPr>
        <w:drawing>
          <wp:inline distT="0" distB="0" distL="0" distR="0" wp14:anchorId="47417879" wp14:editId="3DE0231E">
            <wp:extent cx="5731510" cy="3210560"/>
            <wp:effectExtent l="0" t="0" r="2540" b="8890"/>
            <wp:docPr id="1541052221" name="Picture 2" descr="Advantages of Decision Tree Method in Business Decision 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52221" name="Picture 2" descr="Advantages of Decision Tree Method in Business Decision Maki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3A0CC770"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The decision tree method stands out as a powerful tool for decision making in business due to several key advantages. </w:t>
      </w:r>
    </w:p>
    <w:p w14:paraId="419794B6" w14:textId="15102C5D"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Let us reiterate the advantages of </w:t>
      </w:r>
      <w:proofErr w:type="gramStart"/>
      <w:r w:rsidRPr="005A7F7A">
        <w:rPr>
          <w:rFonts w:ascii="Open Sans" w:hAnsi="Open Sans" w:cs="Open Sans"/>
          <w:sz w:val="24"/>
          <w:szCs w:val="24"/>
        </w:rPr>
        <w:t>decision</w:t>
      </w:r>
      <w:proofErr w:type="gramEnd"/>
      <w:r w:rsidRPr="005A7F7A">
        <w:rPr>
          <w:rFonts w:ascii="Open Sans" w:hAnsi="Open Sans" w:cs="Open Sans"/>
          <w:sz w:val="24"/>
          <w:szCs w:val="24"/>
        </w:rPr>
        <w:t xml:space="preserve"> tree method, its capacity to visualize decision options and assess expected value </w:t>
      </w:r>
      <w:r>
        <w:rPr>
          <w:rFonts w:ascii="Open Sans" w:hAnsi="Open Sans" w:cs="Open Sans"/>
          <w:sz w:val="24"/>
          <w:szCs w:val="24"/>
        </w:rPr>
        <w:t>e</w:t>
      </w:r>
      <w:r w:rsidRPr="005A7F7A">
        <w:rPr>
          <w:rFonts w:ascii="Open Sans" w:hAnsi="Open Sans" w:cs="Open Sans"/>
          <w:sz w:val="24"/>
          <w:szCs w:val="24"/>
        </w:rPr>
        <w:t>mpowers managers to navigate uncertainties and capitalize on opportunities effective lies on opportunities effectively.</w:t>
      </w:r>
    </w:p>
    <w:p w14:paraId="7F9C7535" w14:textId="77777777" w:rsidR="005A7F7A" w:rsidRDefault="005A7F7A" w:rsidP="004A4CFD">
      <w:pPr>
        <w:pStyle w:val="Script"/>
        <w:spacing w:before="120" w:after="0" w:line="360" w:lineRule="auto"/>
        <w:rPr>
          <w:rFonts w:ascii="Open Sans" w:hAnsi="Open Sans" w:cs="Open Sans"/>
          <w:sz w:val="24"/>
          <w:szCs w:val="24"/>
        </w:rPr>
      </w:pPr>
    </w:p>
    <w:p w14:paraId="0C76A727" w14:textId="4CC16753" w:rsidR="005A7F7A" w:rsidRDefault="005A7F7A" w:rsidP="004A4CFD">
      <w:pPr>
        <w:pStyle w:val="Heading2"/>
        <w:spacing w:before="120" w:line="360" w:lineRule="auto"/>
      </w:pPr>
      <w:r>
        <w:lastRenderedPageBreak/>
        <w:t>Slide #3</w:t>
      </w:r>
      <w:r>
        <w:rPr>
          <w:noProof/>
        </w:rPr>
        <w:drawing>
          <wp:inline distT="0" distB="0" distL="0" distR="0" wp14:anchorId="0F238A25" wp14:editId="6768E32D">
            <wp:extent cx="5731510" cy="3194050"/>
            <wp:effectExtent l="0" t="0" r="2540" b="6350"/>
            <wp:docPr id="2016167870" name="Picture 3" descr="Decision Trees are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67870" name="Picture 3" descr="Decision Trees are Transpar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372193A2"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Firstly, decision trees are transparent. </w:t>
      </w:r>
    </w:p>
    <w:p w14:paraId="379B41C1"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These graphical models clearly lay out events, choices, and their consequences in a straightforward manner. </w:t>
      </w:r>
    </w:p>
    <w:p w14:paraId="13F667D5" w14:textId="1E2975DC"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For instance, a retail company deciding whether to expand into a new market can visualize various outcomes like market acceptance and profitability based on different decisions made at each branch of the tree.</w:t>
      </w:r>
    </w:p>
    <w:p w14:paraId="2F9BAB39" w14:textId="6EFA0069" w:rsid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This transparency helps managers and stakeholders understand the potential risks and rewards associated with each option before committing resources.</w:t>
      </w:r>
    </w:p>
    <w:p w14:paraId="00BED47A" w14:textId="07051873" w:rsidR="005A7F7A" w:rsidRDefault="005A7F7A" w:rsidP="004A4CFD">
      <w:pPr>
        <w:pStyle w:val="Heading2"/>
        <w:spacing w:before="120" w:line="360" w:lineRule="auto"/>
      </w:pPr>
      <w:r>
        <w:lastRenderedPageBreak/>
        <w:t>Slide #4</w:t>
      </w:r>
      <w:r>
        <w:rPr>
          <w:noProof/>
        </w:rPr>
        <w:drawing>
          <wp:inline distT="0" distB="0" distL="0" distR="0" wp14:anchorId="6F13B5CF" wp14:editId="7E002A6F">
            <wp:extent cx="5731510" cy="3210560"/>
            <wp:effectExtent l="0" t="0" r="2540" b="8890"/>
            <wp:docPr id="1390134628" name="Picture 4" descr="Decision trees provide a structured evalua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34628" name="Picture 4" descr="Decision trees provide a structured evaluation framework"/>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70EF99CC"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Secondly, decision trees provide a structured evaluation framework. </w:t>
      </w:r>
    </w:p>
    <w:p w14:paraId="42237726" w14:textId="5A3651DE"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They allow decision makers to quantify payoffs and probabilities associated with different outcomes directly on the tree.</w:t>
      </w:r>
    </w:p>
    <w:p w14:paraId="25B05C36"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This structured approach aids in making informed decisions based on data rather than intuition alone. </w:t>
      </w:r>
    </w:p>
    <w:p w14:paraId="659EBA47" w14:textId="32EC1362"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For example, a manufacturing firm considering investment in new technology can use a decision tree to weigh the costs against potential productivity gains, incorporating probabilities of success and market conditions.</w:t>
      </w:r>
    </w:p>
    <w:p w14:paraId="336039C5" w14:textId="77777777" w:rsidR="005A7F7A" w:rsidRDefault="005A7F7A" w:rsidP="004A4CFD">
      <w:pPr>
        <w:pStyle w:val="Script"/>
        <w:spacing w:before="120" w:after="0" w:line="360" w:lineRule="auto"/>
        <w:rPr>
          <w:rFonts w:ascii="Open Sans" w:hAnsi="Open Sans" w:cs="Open Sans"/>
          <w:sz w:val="24"/>
          <w:szCs w:val="24"/>
        </w:rPr>
      </w:pPr>
    </w:p>
    <w:p w14:paraId="2ACB2090" w14:textId="2A62124E" w:rsidR="005A7F7A" w:rsidRDefault="005A7F7A" w:rsidP="004A4CFD">
      <w:pPr>
        <w:pStyle w:val="Heading2"/>
        <w:spacing w:before="120" w:line="360" w:lineRule="auto"/>
      </w:pPr>
      <w:r>
        <w:lastRenderedPageBreak/>
        <w:t>Slide #5</w:t>
      </w:r>
      <w:r>
        <w:rPr>
          <w:noProof/>
        </w:rPr>
        <w:drawing>
          <wp:inline distT="0" distB="0" distL="0" distR="0" wp14:anchorId="54BA30AC" wp14:editId="30D1DC60">
            <wp:extent cx="5731510" cy="3196590"/>
            <wp:effectExtent l="0" t="0" r="2540" b="3810"/>
            <wp:docPr id="709956632" name="Picture 5" descr="Decision Trees Promote 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56632" name="Picture 5" descr="Decision Trees Promote Collaboration"/>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7B6B941D"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Furthermore, decision trees promote collaboration within organizations. </w:t>
      </w:r>
    </w:p>
    <w:p w14:paraId="439D4C45"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Different departments can contribute their expertise to create comprehensive decision trees that address complex strategic issues. </w:t>
      </w:r>
    </w:p>
    <w:p w14:paraId="32DF1577" w14:textId="691E1F22"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This collaborative approach fosters alignment across organizational levels, ensuring that decisions reflect diverse perspectives and strategic goals.</w:t>
      </w:r>
    </w:p>
    <w:p w14:paraId="017981A0" w14:textId="77777777" w:rsidR="005A7F7A" w:rsidRDefault="005A7F7A" w:rsidP="004A4CFD">
      <w:pPr>
        <w:pStyle w:val="Script"/>
        <w:spacing w:before="120" w:after="0" w:line="360" w:lineRule="auto"/>
        <w:rPr>
          <w:rFonts w:ascii="Open Sans" w:hAnsi="Open Sans" w:cs="Open Sans"/>
          <w:sz w:val="24"/>
          <w:szCs w:val="24"/>
        </w:rPr>
      </w:pPr>
    </w:p>
    <w:p w14:paraId="0646566C" w14:textId="155904B8" w:rsidR="005A7F7A" w:rsidRDefault="005A7F7A" w:rsidP="004A4CFD">
      <w:pPr>
        <w:pStyle w:val="Heading2"/>
        <w:spacing w:before="120" w:line="360" w:lineRule="auto"/>
      </w:pPr>
      <w:r>
        <w:lastRenderedPageBreak/>
        <w:t>Slide #6</w:t>
      </w:r>
      <w:r>
        <w:rPr>
          <w:noProof/>
        </w:rPr>
        <w:drawing>
          <wp:inline distT="0" distB="0" distL="0" distR="0" wp14:anchorId="12F41257" wp14:editId="2FC4ED57">
            <wp:extent cx="5731510" cy="3203575"/>
            <wp:effectExtent l="0" t="0" r="2540" b="0"/>
            <wp:docPr id="935259744" name="Picture 6" descr="Decision trees can integrate with other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9744" name="Picture 6" descr="Decision trees can integrate with other technique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4DCEE3AC"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Moreover, decision trees are flexible and can easily integrate with other </w:t>
      </w:r>
      <w:proofErr w:type="gramStart"/>
      <w:r w:rsidRPr="005A7F7A">
        <w:rPr>
          <w:rFonts w:ascii="Open Sans" w:hAnsi="Open Sans" w:cs="Open Sans"/>
          <w:sz w:val="24"/>
          <w:szCs w:val="24"/>
        </w:rPr>
        <w:t>decision making</w:t>
      </w:r>
      <w:proofErr w:type="gramEnd"/>
      <w:r w:rsidRPr="005A7F7A">
        <w:rPr>
          <w:rFonts w:ascii="Open Sans" w:hAnsi="Open Sans" w:cs="Open Sans"/>
          <w:sz w:val="24"/>
          <w:szCs w:val="24"/>
        </w:rPr>
        <w:t xml:space="preserve"> techniques. </w:t>
      </w:r>
    </w:p>
    <w:p w14:paraId="299BB5BE"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Techniques such as net present value or scenario analysis can be applied within the decision tree framework to enhance evaluation accuracy. </w:t>
      </w:r>
    </w:p>
    <w:p w14:paraId="4A77E832" w14:textId="44D1399B"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This integration enables comprehensive analysis of various scenarios, helping businesses choose optimal strategies.</w:t>
      </w:r>
    </w:p>
    <w:p w14:paraId="44C36807" w14:textId="5977EC26"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For instance, a pharmaceutical company using decision trees alongside NPV calculations can prioritize drug development projects based on both financial </w:t>
      </w:r>
      <w:r w:rsidRPr="005A7F7A">
        <w:rPr>
          <w:rFonts w:ascii="Open Sans" w:hAnsi="Open Sans" w:cs="Open Sans"/>
          <w:sz w:val="24"/>
          <w:szCs w:val="24"/>
        </w:rPr>
        <w:t>feasibility</w:t>
      </w:r>
      <w:r w:rsidRPr="005A7F7A">
        <w:rPr>
          <w:rFonts w:ascii="Open Sans" w:hAnsi="Open Sans" w:cs="Open Sans"/>
          <w:sz w:val="24"/>
          <w:szCs w:val="24"/>
        </w:rPr>
        <w:t xml:space="preserve"> and market potential. </w:t>
      </w:r>
    </w:p>
    <w:p w14:paraId="7513A4DF" w14:textId="559809F9"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The decision tree methods transparency, structured evaluation framework, support for collaboration, and flexibility in integrating with other techniques make it an invaluable tool for businesses aiming to make well informed decisions in dynamic environments.</w:t>
      </w:r>
    </w:p>
    <w:p w14:paraId="42EB27B9" w14:textId="77777777" w:rsidR="005A7F7A" w:rsidRDefault="005A7F7A" w:rsidP="004A4CFD">
      <w:pPr>
        <w:pStyle w:val="Script"/>
        <w:spacing w:before="120" w:after="0" w:line="360" w:lineRule="auto"/>
        <w:rPr>
          <w:rFonts w:ascii="Open Sans" w:hAnsi="Open Sans" w:cs="Open Sans"/>
          <w:sz w:val="24"/>
          <w:szCs w:val="24"/>
        </w:rPr>
      </w:pPr>
    </w:p>
    <w:p w14:paraId="408BA731" w14:textId="138E106A" w:rsidR="005A7F7A" w:rsidRDefault="005A7F7A" w:rsidP="004A4CFD">
      <w:pPr>
        <w:pStyle w:val="Heading2"/>
        <w:spacing w:before="120" w:line="360" w:lineRule="auto"/>
      </w:pPr>
      <w:r>
        <w:lastRenderedPageBreak/>
        <w:t>Slide #7</w:t>
      </w:r>
      <w:r>
        <w:rPr>
          <w:noProof/>
        </w:rPr>
        <w:drawing>
          <wp:inline distT="0" distB="0" distL="0" distR="0" wp14:anchorId="03DC8ABA" wp14:editId="6C12FEC6">
            <wp:extent cx="5731510" cy="3177540"/>
            <wp:effectExtent l="0" t="0" r="2540" b="3810"/>
            <wp:docPr id="1448523726" name="Picture 7" descr="Integrating Human Risk Tolerance into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23726" name="Picture 7" descr="Integrating Human Risk Tolerance into Decision Tre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6CF5D7AF"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Incorporating human </w:t>
      </w:r>
      <w:r w:rsidRPr="005A7F7A">
        <w:rPr>
          <w:rFonts w:ascii="Open Sans" w:hAnsi="Open Sans" w:cs="Open Sans"/>
          <w:sz w:val="24"/>
          <w:szCs w:val="24"/>
        </w:rPr>
        <w:t>risk-taking</w:t>
      </w:r>
      <w:r w:rsidRPr="005A7F7A">
        <w:rPr>
          <w:rFonts w:ascii="Open Sans" w:hAnsi="Open Sans" w:cs="Open Sans"/>
          <w:sz w:val="24"/>
          <w:szCs w:val="24"/>
        </w:rPr>
        <w:t xml:space="preserve"> psychology into decision tree analysis is a collaborative approach that merges objective data analytics with a decision maker's emotional attitude towards risk. </w:t>
      </w:r>
    </w:p>
    <w:p w14:paraId="402919C1" w14:textId="1342FACE"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This method is particularly valuable when dealing with decisions that have significant consequences, especially those affecting individuals, as it accounts for the variability and potential impact of different outcomes beyond just their </w:t>
      </w:r>
      <w:r w:rsidR="00425A36" w:rsidRPr="005A7F7A">
        <w:rPr>
          <w:rFonts w:ascii="Open Sans" w:hAnsi="Open Sans" w:cs="Open Sans"/>
          <w:sz w:val="24"/>
          <w:szCs w:val="24"/>
        </w:rPr>
        <w:t>short-term</w:t>
      </w:r>
      <w:r w:rsidRPr="005A7F7A">
        <w:rPr>
          <w:rFonts w:ascii="Open Sans" w:hAnsi="Open Sans" w:cs="Open Sans"/>
          <w:sz w:val="24"/>
          <w:szCs w:val="24"/>
        </w:rPr>
        <w:t xml:space="preserve"> financial return.</w:t>
      </w:r>
    </w:p>
    <w:p w14:paraId="3D14D0E8"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Consider a scenario where two companies need to decide between launching a new product or upgrading an existing one. </w:t>
      </w:r>
    </w:p>
    <w:p w14:paraId="243A6460" w14:textId="77777777" w:rsidR="004A4CFD"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The new product offers a 70</w:t>
      </w:r>
      <w:r>
        <w:rPr>
          <w:rFonts w:ascii="Open Sans" w:hAnsi="Open Sans" w:cs="Open Sans"/>
          <w:sz w:val="24"/>
          <w:szCs w:val="24"/>
        </w:rPr>
        <w:t xml:space="preserve">% </w:t>
      </w:r>
      <w:r w:rsidRPr="005A7F7A">
        <w:rPr>
          <w:rFonts w:ascii="Open Sans" w:hAnsi="Open Sans" w:cs="Open Sans"/>
          <w:sz w:val="24"/>
          <w:szCs w:val="24"/>
        </w:rPr>
        <w:t xml:space="preserve">chance of earning 10 million </w:t>
      </w:r>
      <w:r>
        <w:rPr>
          <w:rFonts w:ascii="Open Sans" w:hAnsi="Open Sans" w:cs="Open Sans"/>
          <w:sz w:val="24"/>
          <w:szCs w:val="24"/>
        </w:rPr>
        <w:t xml:space="preserve">dollars </w:t>
      </w:r>
      <w:r w:rsidRPr="005A7F7A">
        <w:rPr>
          <w:rFonts w:ascii="Open Sans" w:hAnsi="Open Sans" w:cs="Open Sans"/>
          <w:sz w:val="24"/>
          <w:szCs w:val="24"/>
        </w:rPr>
        <w:t>and a 30</w:t>
      </w:r>
      <w:r>
        <w:rPr>
          <w:rFonts w:ascii="Open Sans" w:hAnsi="Open Sans" w:cs="Open Sans"/>
          <w:sz w:val="24"/>
          <w:szCs w:val="24"/>
        </w:rPr>
        <w:t xml:space="preserve">% </w:t>
      </w:r>
      <w:r w:rsidRPr="005A7F7A">
        <w:rPr>
          <w:rFonts w:ascii="Open Sans" w:hAnsi="Open Sans" w:cs="Open Sans"/>
          <w:sz w:val="24"/>
          <w:szCs w:val="24"/>
        </w:rPr>
        <w:t>chance of losing 2 million</w:t>
      </w:r>
      <w:r>
        <w:rPr>
          <w:rFonts w:ascii="Open Sans" w:hAnsi="Open Sans" w:cs="Open Sans"/>
          <w:sz w:val="24"/>
          <w:szCs w:val="24"/>
        </w:rPr>
        <w:t xml:space="preserve"> dollars</w:t>
      </w:r>
      <w:r w:rsidRPr="005A7F7A">
        <w:rPr>
          <w:rFonts w:ascii="Open Sans" w:hAnsi="Open Sans" w:cs="Open Sans"/>
          <w:sz w:val="24"/>
          <w:szCs w:val="24"/>
        </w:rPr>
        <w:t>, resulting in an expected value of 6.4 million</w:t>
      </w:r>
      <w:r>
        <w:rPr>
          <w:rFonts w:ascii="Open Sans" w:hAnsi="Open Sans" w:cs="Open Sans"/>
          <w:sz w:val="24"/>
          <w:szCs w:val="24"/>
        </w:rPr>
        <w:t xml:space="preserve"> dollars</w:t>
      </w:r>
      <w:r w:rsidRPr="005A7F7A">
        <w:rPr>
          <w:rFonts w:ascii="Open Sans" w:hAnsi="Open Sans" w:cs="Open Sans"/>
          <w:sz w:val="24"/>
          <w:szCs w:val="24"/>
        </w:rPr>
        <w:t xml:space="preserve">. </w:t>
      </w:r>
    </w:p>
    <w:p w14:paraId="03CDC766" w14:textId="0B9C59FA"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In contrast, upgrading the existing product guarantees a </w:t>
      </w:r>
      <w:proofErr w:type="gramStart"/>
      <w:r w:rsidRPr="005A7F7A">
        <w:rPr>
          <w:rFonts w:ascii="Open Sans" w:hAnsi="Open Sans" w:cs="Open Sans"/>
          <w:sz w:val="24"/>
          <w:szCs w:val="24"/>
        </w:rPr>
        <w:t xml:space="preserve">5 million </w:t>
      </w:r>
      <w:r>
        <w:rPr>
          <w:rFonts w:ascii="Open Sans" w:hAnsi="Open Sans" w:cs="Open Sans"/>
          <w:sz w:val="24"/>
          <w:szCs w:val="24"/>
        </w:rPr>
        <w:t>dollar</w:t>
      </w:r>
      <w:proofErr w:type="gramEnd"/>
      <w:r w:rsidR="00425A36">
        <w:rPr>
          <w:rFonts w:ascii="Open Sans" w:hAnsi="Open Sans" w:cs="Open Sans"/>
          <w:sz w:val="24"/>
          <w:szCs w:val="24"/>
        </w:rPr>
        <w:t xml:space="preserve"> </w:t>
      </w:r>
      <w:r w:rsidRPr="005A7F7A">
        <w:rPr>
          <w:rFonts w:ascii="Open Sans" w:hAnsi="Open Sans" w:cs="Open Sans"/>
          <w:sz w:val="24"/>
          <w:szCs w:val="24"/>
        </w:rPr>
        <w:t>payoff.</w:t>
      </w:r>
    </w:p>
    <w:p w14:paraId="5F694AC6" w14:textId="63FA3EBE" w:rsidR="00425A36" w:rsidRDefault="00425A36" w:rsidP="004A4CFD">
      <w:pPr>
        <w:pStyle w:val="Script"/>
        <w:spacing w:before="120" w:after="0" w:line="360" w:lineRule="auto"/>
        <w:rPr>
          <w:rFonts w:ascii="Open Sans" w:hAnsi="Open Sans" w:cs="Open Sans"/>
          <w:sz w:val="24"/>
          <w:szCs w:val="24"/>
        </w:rPr>
      </w:pPr>
      <w:r>
        <w:rPr>
          <w:rFonts w:ascii="Open Sans" w:hAnsi="Open Sans" w:cs="Open Sans"/>
          <w:sz w:val="24"/>
          <w:szCs w:val="24"/>
        </w:rPr>
        <w:t>d</w:t>
      </w:r>
      <w:r w:rsidR="004A4CFD" w:rsidRPr="005A7F7A">
        <w:rPr>
          <w:rFonts w:ascii="Open Sans" w:hAnsi="Open Sans" w:cs="Open Sans"/>
          <w:sz w:val="24"/>
          <w:szCs w:val="24"/>
        </w:rPr>
        <w:t xml:space="preserve">ecision </w:t>
      </w:r>
      <w:r>
        <w:rPr>
          <w:rFonts w:ascii="Open Sans" w:hAnsi="Open Sans" w:cs="Open Sans"/>
          <w:sz w:val="24"/>
          <w:szCs w:val="24"/>
        </w:rPr>
        <w:t>m</w:t>
      </w:r>
      <w:r w:rsidR="004A4CFD" w:rsidRPr="005A7F7A">
        <w:rPr>
          <w:rFonts w:ascii="Open Sans" w:hAnsi="Open Sans" w:cs="Open Sans"/>
          <w:sz w:val="24"/>
          <w:szCs w:val="24"/>
        </w:rPr>
        <w:t xml:space="preserve">aker in Company A, with an entrepreneurial culture, aims to create new growth opportunities. </w:t>
      </w:r>
    </w:p>
    <w:p w14:paraId="000933E0" w14:textId="77777777" w:rsidR="00425A36"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lastRenderedPageBreak/>
        <w:t xml:space="preserve">On the other hand, </w:t>
      </w:r>
      <w:r w:rsidR="00425A36">
        <w:rPr>
          <w:rFonts w:ascii="Open Sans" w:hAnsi="Open Sans" w:cs="Open Sans"/>
          <w:sz w:val="24"/>
          <w:szCs w:val="24"/>
        </w:rPr>
        <w:t>d</w:t>
      </w:r>
      <w:r w:rsidRPr="005A7F7A">
        <w:rPr>
          <w:rFonts w:ascii="Open Sans" w:hAnsi="Open Sans" w:cs="Open Sans"/>
          <w:sz w:val="24"/>
          <w:szCs w:val="24"/>
        </w:rPr>
        <w:t xml:space="preserve">ecision </w:t>
      </w:r>
      <w:r w:rsidR="00425A36">
        <w:rPr>
          <w:rFonts w:ascii="Open Sans" w:hAnsi="Open Sans" w:cs="Open Sans"/>
          <w:sz w:val="24"/>
          <w:szCs w:val="24"/>
        </w:rPr>
        <w:t>m</w:t>
      </w:r>
      <w:r w:rsidRPr="005A7F7A">
        <w:rPr>
          <w:rFonts w:ascii="Open Sans" w:hAnsi="Open Sans" w:cs="Open Sans"/>
          <w:sz w:val="24"/>
          <w:szCs w:val="24"/>
        </w:rPr>
        <w:t xml:space="preserve">aker in Company B, with a conservative culture and a cost leadership strategy, prioritizes stability and predictability. </w:t>
      </w:r>
    </w:p>
    <w:p w14:paraId="08675612" w14:textId="1912C480"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Despite having the same expected value, these decision makers are likely to make different decisions due to their distinct competitive advantages and risk appetites.</w:t>
      </w:r>
    </w:p>
    <w:p w14:paraId="51E32F0D" w14:textId="39756A8A" w:rsid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How can these human </w:t>
      </w:r>
      <w:r w:rsidR="00425A36" w:rsidRPr="005A7F7A">
        <w:rPr>
          <w:rFonts w:ascii="Open Sans" w:hAnsi="Open Sans" w:cs="Open Sans"/>
          <w:sz w:val="24"/>
          <w:szCs w:val="24"/>
        </w:rPr>
        <w:t>risk-taking</w:t>
      </w:r>
      <w:r w:rsidRPr="005A7F7A">
        <w:rPr>
          <w:rFonts w:ascii="Open Sans" w:hAnsi="Open Sans" w:cs="Open Sans"/>
          <w:sz w:val="24"/>
          <w:szCs w:val="24"/>
        </w:rPr>
        <w:t xml:space="preserve"> elements be incorporated into the structured decision tree method?</w:t>
      </w:r>
    </w:p>
    <w:p w14:paraId="52976A3B" w14:textId="77777777" w:rsidR="00425A36" w:rsidRDefault="00425A36" w:rsidP="004A4CFD">
      <w:pPr>
        <w:pStyle w:val="Script"/>
        <w:spacing w:before="120" w:after="0" w:line="360" w:lineRule="auto"/>
        <w:rPr>
          <w:rFonts w:ascii="Open Sans" w:hAnsi="Open Sans" w:cs="Open Sans"/>
          <w:sz w:val="24"/>
          <w:szCs w:val="24"/>
        </w:rPr>
      </w:pPr>
    </w:p>
    <w:p w14:paraId="65A47098" w14:textId="77777777" w:rsidR="00425A36" w:rsidRDefault="00425A36" w:rsidP="004A4CFD">
      <w:pPr>
        <w:pStyle w:val="Script"/>
        <w:spacing w:before="120" w:after="0" w:line="360" w:lineRule="auto"/>
        <w:rPr>
          <w:rFonts w:ascii="Open Sans" w:hAnsi="Open Sans" w:cs="Open Sans"/>
          <w:sz w:val="24"/>
          <w:szCs w:val="24"/>
        </w:rPr>
      </w:pPr>
    </w:p>
    <w:p w14:paraId="0A80C6C6" w14:textId="77777777" w:rsidR="00425A36" w:rsidRDefault="00425A36" w:rsidP="004A4CFD">
      <w:pPr>
        <w:pStyle w:val="Script"/>
        <w:spacing w:before="120" w:after="0" w:line="360" w:lineRule="auto"/>
        <w:rPr>
          <w:rFonts w:ascii="Open Sans" w:hAnsi="Open Sans" w:cs="Open Sans"/>
          <w:sz w:val="24"/>
          <w:szCs w:val="24"/>
        </w:rPr>
      </w:pPr>
    </w:p>
    <w:p w14:paraId="4EFB5F6B" w14:textId="77777777" w:rsidR="00425A36" w:rsidRDefault="00425A36" w:rsidP="004A4CFD">
      <w:pPr>
        <w:pStyle w:val="Script"/>
        <w:spacing w:before="120" w:after="0" w:line="360" w:lineRule="auto"/>
        <w:rPr>
          <w:rFonts w:ascii="Open Sans" w:hAnsi="Open Sans" w:cs="Open Sans"/>
          <w:sz w:val="24"/>
          <w:szCs w:val="24"/>
        </w:rPr>
      </w:pPr>
    </w:p>
    <w:p w14:paraId="38708041" w14:textId="77777777" w:rsidR="00425A36" w:rsidRDefault="00425A36" w:rsidP="004A4CFD">
      <w:pPr>
        <w:pStyle w:val="Script"/>
        <w:spacing w:before="120" w:after="0" w:line="360" w:lineRule="auto"/>
        <w:rPr>
          <w:rFonts w:ascii="Open Sans" w:hAnsi="Open Sans" w:cs="Open Sans"/>
          <w:sz w:val="24"/>
          <w:szCs w:val="24"/>
        </w:rPr>
      </w:pPr>
    </w:p>
    <w:p w14:paraId="2AFC158A" w14:textId="77777777" w:rsidR="00425A36" w:rsidRDefault="00425A36" w:rsidP="004A4CFD">
      <w:pPr>
        <w:pStyle w:val="Script"/>
        <w:spacing w:before="120" w:after="0" w:line="360" w:lineRule="auto"/>
        <w:rPr>
          <w:rFonts w:ascii="Open Sans" w:hAnsi="Open Sans" w:cs="Open Sans"/>
          <w:sz w:val="24"/>
          <w:szCs w:val="24"/>
        </w:rPr>
      </w:pPr>
    </w:p>
    <w:p w14:paraId="74650652" w14:textId="77777777" w:rsidR="00425A36" w:rsidRDefault="00425A36" w:rsidP="004A4CFD">
      <w:pPr>
        <w:pStyle w:val="Script"/>
        <w:spacing w:before="120" w:after="0" w:line="360" w:lineRule="auto"/>
        <w:rPr>
          <w:rFonts w:ascii="Open Sans" w:hAnsi="Open Sans" w:cs="Open Sans"/>
          <w:sz w:val="24"/>
          <w:szCs w:val="24"/>
        </w:rPr>
      </w:pPr>
    </w:p>
    <w:p w14:paraId="238E4456" w14:textId="77777777" w:rsidR="00425A36" w:rsidRDefault="00425A36" w:rsidP="004A4CFD">
      <w:pPr>
        <w:pStyle w:val="Script"/>
        <w:spacing w:before="120" w:after="0" w:line="360" w:lineRule="auto"/>
        <w:rPr>
          <w:rFonts w:ascii="Open Sans" w:hAnsi="Open Sans" w:cs="Open Sans"/>
          <w:sz w:val="24"/>
          <w:szCs w:val="24"/>
        </w:rPr>
      </w:pPr>
    </w:p>
    <w:p w14:paraId="38CBFE40" w14:textId="512430AF" w:rsidR="005A7F7A" w:rsidRDefault="005A7F7A" w:rsidP="004A4CFD">
      <w:pPr>
        <w:pStyle w:val="Heading2"/>
        <w:spacing w:before="120" w:line="360" w:lineRule="auto"/>
      </w:pPr>
      <w:r>
        <w:lastRenderedPageBreak/>
        <w:t>Slide #8</w:t>
      </w:r>
      <w:r>
        <w:rPr>
          <w:noProof/>
        </w:rPr>
        <w:drawing>
          <wp:inline distT="0" distB="0" distL="0" distR="0" wp14:anchorId="0E55D50F" wp14:editId="4E13E3B2">
            <wp:extent cx="5731510" cy="3208655"/>
            <wp:effectExtent l="0" t="0" r="2540" b="0"/>
            <wp:docPr id="1971792500" name="Picture 8" descr="People's Risk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92500" name="Picture 8" descr="People's Risk Profil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735F2FCF" w14:textId="77777777" w:rsidR="00425A36"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Let us first talk a little bit about the people's risk profiles, the manager's attitude toward risk. </w:t>
      </w:r>
    </w:p>
    <w:p w14:paraId="6CAEF6F6" w14:textId="77777777" w:rsidR="00425A36"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People in an organization have different attitudes toward risk. </w:t>
      </w:r>
    </w:p>
    <w:p w14:paraId="05538230" w14:textId="25BA0718" w:rsidR="004A4CFD" w:rsidRPr="005A7F7A" w:rsidRDefault="004A4CFD"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This YouTube video demonstrates human beings risk tolerance behaviors.</w:t>
      </w:r>
    </w:p>
    <w:p w14:paraId="7C181A3D" w14:textId="77777777" w:rsidR="005A7F7A" w:rsidRDefault="005A7F7A" w:rsidP="004A4CFD">
      <w:pPr>
        <w:pStyle w:val="Script"/>
        <w:spacing w:before="120" w:after="0" w:line="360" w:lineRule="auto"/>
        <w:rPr>
          <w:rFonts w:ascii="Open Sans" w:hAnsi="Open Sans" w:cs="Open Sans"/>
          <w:sz w:val="24"/>
          <w:szCs w:val="24"/>
        </w:rPr>
      </w:pPr>
    </w:p>
    <w:p w14:paraId="708BE3E2" w14:textId="3B3382D7" w:rsidR="005A7F7A" w:rsidRDefault="005A7F7A" w:rsidP="004A4CFD">
      <w:pPr>
        <w:pStyle w:val="Heading2"/>
        <w:spacing w:before="120" w:line="360" w:lineRule="auto"/>
      </w:pPr>
      <w:r>
        <w:lastRenderedPageBreak/>
        <w:t>Slide #9</w:t>
      </w:r>
      <w:r>
        <w:rPr>
          <w:noProof/>
        </w:rPr>
        <w:drawing>
          <wp:inline distT="0" distB="0" distL="0" distR="0" wp14:anchorId="6E991AA8" wp14:editId="625E1336">
            <wp:extent cx="5731510" cy="3187065"/>
            <wp:effectExtent l="0" t="0" r="2540" b="0"/>
            <wp:docPr id="1034586629" name="Picture 9" descr="Certainty-equivalent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86629" name="Picture 9" descr="Certainty-equivalent valu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6CE8CEEC" w14:textId="77777777" w:rsidR="00425A36" w:rsidRDefault="00000000"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Consequently, we need some way to model decision makers who are not risk neutral. </w:t>
      </w:r>
    </w:p>
    <w:p w14:paraId="7E3CBAD9" w14:textId="77777777" w:rsidR="00425A36" w:rsidRDefault="00000000"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We can use the concept </w:t>
      </w:r>
      <w:r w:rsidR="00425A36">
        <w:rPr>
          <w:rFonts w:ascii="Open Sans" w:hAnsi="Open Sans" w:cs="Open Sans"/>
          <w:sz w:val="24"/>
          <w:szCs w:val="24"/>
        </w:rPr>
        <w:t>c</w:t>
      </w:r>
      <w:r w:rsidRPr="005A7F7A">
        <w:rPr>
          <w:rFonts w:ascii="Open Sans" w:hAnsi="Open Sans" w:cs="Open Sans"/>
          <w:sz w:val="24"/>
          <w:szCs w:val="24"/>
        </w:rPr>
        <w:t xml:space="preserve">ertainty </w:t>
      </w:r>
      <w:r w:rsidR="00425A36">
        <w:rPr>
          <w:rFonts w:ascii="Open Sans" w:hAnsi="Open Sans" w:cs="Open Sans"/>
          <w:sz w:val="24"/>
          <w:szCs w:val="24"/>
        </w:rPr>
        <w:t>e</w:t>
      </w:r>
      <w:r w:rsidRPr="005A7F7A">
        <w:rPr>
          <w:rFonts w:ascii="Open Sans" w:hAnsi="Open Sans" w:cs="Open Sans"/>
          <w:sz w:val="24"/>
          <w:szCs w:val="24"/>
        </w:rPr>
        <w:t xml:space="preserve">quivalent </w:t>
      </w:r>
      <w:r w:rsidR="00425A36">
        <w:rPr>
          <w:rFonts w:ascii="Open Sans" w:hAnsi="Open Sans" w:cs="Open Sans"/>
          <w:sz w:val="24"/>
          <w:szCs w:val="24"/>
        </w:rPr>
        <w:t>v</w:t>
      </w:r>
      <w:r w:rsidRPr="005A7F7A">
        <w:rPr>
          <w:rFonts w:ascii="Open Sans" w:hAnsi="Open Sans" w:cs="Open Sans"/>
          <w:sz w:val="24"/>
          <w:szCs w:val="24"/>
        </w:rPr>
        <w:t xml:space="preserve">alue to measure a person's risk preference. </w:t>
      </w:r>
    </w:p>
    <w:p w14:paraId="75799FD7" w14:textId="20FD8C3C" w:rsidR="0080045E" w:rsidRPr="005A7F7A" w:rsidRDefault="00000000"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 xml:space="preserve">Certainty </w:t>
      </w:r>
      <w:r w:rsidR="00425A36">
        <w:rPr>
          <w:rFonts w:ascii="Open Sans" w:hAnsi="Open Sans" w:cs="Open Sans"/>
          <w:sz w:val="24"/>
          <w:szCs w:val="24"/>
        </w:rPr>
        <w:t>e</w:t>
      </w:r>
      <w:r w:rsidRPr="005A7F7A">
        <w:rPr>
          <w:rFonts w:ascii="Open Sans" w:hAnsi="Open Sans" w:cs="Open Sans"/>
          <w:sz w:val="24"/>
          <w:szCs w:val="24"/>
        </w:rPr>
        <w:t xml:space="preserve">quivalent </w:t>
      </w:r>
      <w:r w:rsidR="00425A36">
        <w:rPr>
          <w:rFonts w:ascii="Open Sans" w:hAnsi="Open Sans" w:cs="Open Sans"/>
          <w:sz w:val="24"/>
          <w:szCs w:val="24"/>
        </w:rPr>
        <w:t>v</w:t>
      </w:r>
      <w:r w:rsidRPr="005A7F7A">
        <w:rPr>
          <w:rFonts w:ascii="Open Sans" w:hAnsi="Open Sans" w:cs="Open Sans"/>
          <w:sz w:val="24"/>
          <w:szCs w:val="24"/>
        </w:rPr>
        <w:t>alue is a guaranteed return that someone would accept rather than take a chance on a higher but uncertain return.</w:t>
      </w:r>
    </w:p>
    <w:p w14:paraId="55F5EA5F" w14:textId="1AFB49C6" w:rsidR="0080045E" w:rsidRPr="005A7F7A" w:rsidRDefault="00000000" w:rsidP="004A4CFD">
      <w:pPr>
        <w:pStyle w:val="Script"/>
        <w:spacing w:before="120" w:after="0" w:line="360" w:lineRule="auto"/>
        <w:rPr>
          <w:rFonts w:ascii="Open Sans" w:hAnsi="Open Sans" w:cs="Open Sans"/>
          <w:sz w:val="24"/>
          <w:szCs w:val="24"/>
        </w:rPr>
      </w:pPr>
      <w:r w:rsidRPr="005A7F7A">
        <w:rPr>
          <w:rFonts w:ascii="Open Sans" w:hAnsi="Open Sans" w:cs="Open Sans"/>
          <w:sz w:val="24"/>
          <w:szCs w:val="24"/>
        </w:rPr>
        <w:t>For instance, in the product decision case, if a decision maker would accept 5 million</w:t>
      </w:r>
      <w:r w:rsidR="00425A36">
        <w:rPr>
          <w:rFonts w:ascii="Open Sans" w:hAnsi="Open Sans" w:cs="Open Sans"/>
          <w:sz w:val="24"/>
          <w:szCs w:val="24"/>
        </w:rPr>
        <w:t xml:space="preserve"> dollars</w:t>
      </w:r>
      <w:r w:rsidRPr="005A7F7A">
        <w:rPr>
          <w:rFonts w:ascii="Open Sans" w:hAnsi="Open Sans" w:cs="Open Sans"/>
          <w:sz w:val="24"/>
          <w:szCs w:val="24"/>
        </w:rPr>
        <w:t xml:space="preserve"> to upgrade an existing product, </w:t>
      </w:r>
      <w:r w:rsidR="00425A36">
        <w:rPr>
          <w:rFonts w:ascii="Open Sans" w:hAnsi="Open Sans" w:cs="Open Sans"/>
          <w:sz w:val="24"/>
          <w:szCs w:val="24"/>
        </w:rPr>
        <w:t>r</w:t>
      </w:r>
      <w:r w:rsidRPr="005A7F7A">
        <w:rPr>
          <w:rFonts w:ascii="Open Sans" w:hAnsi="Open Sans" w:cs="Open Sans"/>
          <w:sz w:val="24"/>
          <w:szCs w:val="24"/>
        </w:rPr>
        <w:t>ather than choose a new product with uncertainty, his certainty equivalent is five million dollars.</w:t>
      </w:r>
    </w:p>
    <w:sectPr w:rsidR="0080045E" w:rsidRPr="005A7F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9DC7F19"/>
    <w:multiLevelType w:val="hybridMultilevel"/>
    <w:tmpl w:val="83885718"/>
    <w:lvl w:ilvl="0" w:tplc="AA08A77C">
      <w:start w:val="1"/>
      <w:numFmt w:val="bullet"/>
      <w:lvlText w:val="●"/>
      <w:lvlJc w:val="left"/>
      <w:pPr>
        <w:ind w:left="720" w:hanging="360"/>
      </w:pPr>
    </w:lvl>
    <w:lvl w:ilvl="1" w:tplc="E7D8F44E">
      <w:start w:val="1"/>
      <w:numFmt w:val="bullet"/>
      <w:lvlText w:val="○"/>
      <w:lvlJc w:val="left"/>
      <w:pPr>
        <w:ind w:left="1440" w:hanging="360"/>
      </w:pPr>
    </w:lvl>
    <w:lvl w:ilvl="2" w:tplc="202E0196">
      <w:start w:val="1"/>
      <w:numFmt w:val="bullet"/>
      <w:lvlText w:val="■"/>
      <w:lvlJc w:val="left"/>
      <w:pPr>
        <w:ind w:left="2160" w:hanging="360"/>
      </w:pPr>
    </w:lvl>
    <w:lvl w:ilvl="3" w:tplc="503ECFAE">
      <w:start w:val="1"/>
      <w:numFmt w:val="bullet"/>
      <w:lvlText w:val="●"/>
      <w:lvlJc w:val="left"/>
      <w:pPr>
        <w:ind w:left="2880" w:hanging="360"/>
      </w:pPr>
    </w:lvl>
    <w:lvl w:ilvl="4" w:tplc="BDC6D224">
      <w:start w:val="1"/>
      <w:numFmt w:val="bullet"/>
      <w:lvlText w:val="○"/>
      <w:lvlJc w:val="left"/>
      <w:pPr>
        <w:ind w:left="3600" w:hanging="360"/>
      </w:pPr>
    </w:lvl>
    <w:lvl w:ilvl="5" w:tplc="387AF1A0">
      <w:start w:val="1"/>
      <w:numFmt w:val="bullet"/>
      <w:lvlText w:val="■"/>
      <w:lvlJc w:val="left"/>
      <w:pPr>
        <w:ind w:left="4320" w:hanging="360"/>
      </w:pPr>
    </w:lvl>
    <w:lvl w:ilvl="6" w:tplc="186C6BA2">
      <w:start w:val="1"/>
      <w:numFmt w:val="bullet"/>
      <w:lvlText w:val="●"/>
      <w:lvlJc w:val="left"/>
      <w:pPr>
        <w:ind w:left="5040" w:hanging="360"/>
      </w:pPr>
    </w:lvl>
    <w:lvl w:ilvl="7" w:tplc="99F8585C">
      <w:start w:val="1"/>
      <w:numFmt w:val="bullet"/>
      <w:lvlText w:val="●"/>
      <w:lvlJc w:val="left"/>
      <w:pPr>
        <w:ind w:left="5760" w:hanging="360"/>
      </w:pPr>
    </w:lvl>
    <w:lvl w:ilvl="8" w:tplc="488ECA9E">
      <w:start w:val="1"/>
      <w:numFmt w:val="bullet"/>
      <w:lvlText w:val="●"/>
      <w:lvlJc w:val="left"/>
      <w:pPr>
        <w:ind w:left="6480" w:hanging="360"/>
      </w:pPr>
    </w:lvl>
  </w:abstractNum>
  <w:num w:numId="1" w16cid:durableId="1293681567">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045E"/>
    <w:rsid w:val="00425A36"/>
    <w:rsid w:val="004A4CFD"/>
    <w:rsid w:val="005A7F7A"/>
    <w:rsid w:val="0080045E"/>
    <w:rsid w:val="00C24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7836"/>
  <w15:docId w15:val="{C8649038-0278-4079-9610-6C9C553CC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5A7F7A"/>
    <w:pPr>
      <w:spacing w:before="120" w:after="260"/>
      <w:jc w:val="center"/>
      <w:outlineLvl w:val="0"/>
    </w:pPr>
    <w:rPr>
      <w:rFonts w:ascii="Open Sans" w:hAnsi="Open Sans"/>
      <w:b/>
      <w:bCs/>
      <w:sz w:val="36"/>
      <w:szCs w:val="48"/>
    </w:rPr>
  </w:style>
  <w:style w:type="paragraph" w:styleId="Heading2">
    <w:name w:val="heading 2"/>
    <w:uiPriority w:val="9"/>
    <w:unhideWhenUsed/>
    <w:qFormat/>
    <w:rsid w:val="005A7F7A"/>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744</Words>
  <Characters>4243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TCMT_612_M4T073_Decision-trees-and-risk</vt:lpstr>
    </vt:vector>
  </TitlesOfParts>
  <Company/>
  <LinksUpToDate>false</LinksUpToDate>
  <CharactersWithSpaces>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Decision Trees and Risk</dc:title>
  <dc:creator>Un-named</dc:creator>
  <cp:lastModifiedBy>Williams, Elisabeth G</cp:lastModifiedBy>
  <cp:revision>2</cp:revision>
  <cp:lastPrinted>2024-07-29T19:00:00Z</cp:lastPrinted>
  <dcterms:created xsi:type="dcterms:W3CDTF">2024-07-29T19:00:00Z</dcterms:created>
  <dcterms:modified xsi:type="dcterms:W3CDTF">2024-07-29T19:00:00Z</dcterms:modified>
</cp:coreProperties>
</file>